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60" w:rsidRPr="00E77ECC" w:rsidRDefault="000D0560" w:rsidP="000D0560">
      <w:pPr>
        <w:rPr>
          <w:b/>
          <w:color w:val="000000"/>
        </w:rPr>
      </w:pPr>
      <w:r w:rsidRPr="00E77ECC">
        <w:rPr>
          <w:b/>
          <w:color w:val="000000"/>
        </w:rPr>
        <w:t>MA Reading List</w:t>
      </w:r>
    </w:p>
    <w:p w:rsidR="000D0560" w:rsidRPr="00E77ECC" w:rsidRDefault="000D0560" w:rsidP="000D0560">
      <w:pPr>
        <w:rPr>
          <w:b/>
          <w:color w:val="000000"/>
        </w:rPr>
      </w:pPr>
      <w:r w:rsidRPr="00E77ECC">
        <w:rPr>
          <w:b/>
          <w:color w:val="000000"/>
        </w:rPr>
        <w:t>Co</w:t>
      </w:r>
      <w:r>
        <w:rPr>
          <w:b/>
          <w:color w:val="000000"/>
        </w:rPr>
        <w:t>ncentration: Literary Studies</w:t>
      </w:r>
    </w:p>
    <w:p w:rsidR="00C35BE5" w:rsidRDefault="000D0560" w:rsidP="000D0560">
      <w:pPr>
        <w:rPr>
          <w:b/>
          <w:color w:val="000000"/>
        </w:rPr>
      </w:pPr>
      <w:r w:rsidRPr="00E77ECC">
        <w:rPr>
          <w:b/>
          <w:color w:val="000000"/>
        </w:rPr>
        <w:t>2013-2015</w:t>
      </w:r>
    </w:p>
    <w:p w:rsidR="000D0560" w:rsidRDefault="000D0560" w:rsidP="000D0560">
      <w:pPr>
        <w:rPr>
          <w:b/>
          <w:color w:val="000000"/>
        </w:rPr>
      </w:pPr>
    </w:p>
    <w:p w:rsidR="000D0560" w:rsidRDefault="000D0560" w:rsidP="000D056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Exemplary Text</w:t>
      </w:r>
    </w:p>
    <w:p w:rsidR="000D0560" w:rsidRDefault="000D0560" w:rsidP="000D0560">
      <w:pPr>
        <w:rPr>
          <w:b/>
          <w:color w:val="000000"/>
          <w:u w:val="single"/>
        </w:rPr>
      </w:pPr>
    </w:p>
    <w:p w:rsidR="000D0560" w:rsidRDefault="000D0560" w:rsidP="000D0560">
      <w:r>
        <w:t xml:space="preserve">Shakespeare, William.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</w:t>
      </w:r>
      <w:r w:rsidR="00927411">
        <w:t xml:space="preserve"> 2003.</w:t>
      </w:r>
    </w:p>
    <w:p w:rsidR="000D0560" w:rsidRDefault="000D0560" w:rsidP="000D0560"/>
    <w:p w:rsidR="000D0560" w:rsidRDefault="000D0560" w:rsidP="000D0560">
      <w:pPr>
        <w:rPr>
          <w:b/>
          <w:u w:val="single"/>
        </w:rPr>
      </w:pPr>
      <w:r>
        <w:rPr>
          <w:b/>
          <w:u w:val="single"/>
        </w:rPr>
        <w:t>Secondary Criticism</w:t>
      </w:r>
    </w:p>
    <w:p w:rsidR="00927411" w:rsidRDefault="00927411" w:rsidP="000D0560">
      <w:pPr>
        <w:rPr>
          <w:b/>
          <w:u w:val="single"/>
        </w:rPr>
      </w:pPr>
    </w:p>
    <w:p w:rsidR="000D0560" w:rsidRPr="00927411" w:rsidRDefault="000D0560" w:rsidP="000D0560">
      <w:pPr>
        <w:rPr>
          <w:b/>
          <w:i/>
        </w:rPr>
      </w:pPr>
      <w:r>
        <w:rPr>
          <w:b/>
          <w:u w:val="single"/>
        </w:rPr>
        <w:t xml:space="preserve"> </w:t>
      </w:r>
      <w:r w:rsidR="00927411" w:rsidRPr="00927411">
        <w:rPr>
          <w:b/>
          <w:i/>
        </w:rPr>
        <w:t>Note: All articles are available</w:t>
      </w:r>
      <w:r w:rsidRPr="00927411">
        <w:rPr>
          <w:b/>
          <w:i/>
        </w:rPr>
        <w:t xml:space="preserve"> in the Norton Critical Edition cited above.</w:t>
      </w:r>
    </w:p>
    <w:p w:rsidR="000D0560" w:rsidRDefault="000D0560" w:rsidP="000D0560">
      <w:pPr>
        <w:rPr>
          <w:i/>
        </w:rPr>
      </w:pPr>
    </w:p>
    <w:p w:rsidR="000D0560" w:rsidRDefault="000D0560" w:rsidP="000D0560">
      <w:r>
        <w:t xml:space="preserve"> Barber, C.L. “Mingling Kings and Clowns.”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347-</w:t>
      </w:r>
      <w:r w:rsidR="00615958">
        <w:t>359.</w:t>
      </w:r>
      <w:proofErr w:type="gramEnd"/>
    </w:p>
    <w:p w:rsidR="00615958" w:rsidRDefault="00615958" w:rsidP="000D0560"/>
    <w:p w:rsidR="00615958" w:rsidRDefault="00615958" w:rsidP="000D0560">
      <w:r>
        <w:t xml:space="preserve">Bristol, Michael. </w:t>
      </w:r>
      <w:proofErr w:type="gramStart"/>
      <w:r>
        <w:t>“The Battle of Carnival and Lent.”</w:t>
      </w:r>
      <w:proofErr w:type="gramEnd"/>
      <w:r>
        <w:t xml:space="preserve">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359-366.</w:t>
      </w:r>
      <w:proofErr w:type="gramEnd"/>
    </w:p>
    <w:p w:rsidR="00615958" w:rsidRDefault="00615958" w:rsidP="000D0560"/>
    <w:p w:rsidR="00615958" w:rsidRDefault="00615958" w:rsidP="000D0560">
      <w:proofErr w:type="spellStart"/>
      <w:r>
        <w:t>Greenblatt</w:t>
      </w:r>
      <w:proofErr w:type="spellEnd"/>
      <w:r>
        <w:t xml:space="preserve">, Stephen. </w:t>
      </w:r>
      <w:proofErr w:type="gramStart"/>
      <w:r>
        <w:t>“Theater and Power.”</w:t>
      </w:r>
      <w:proofErr w:type="gramEnd"/>
      <w:r>
        <w:t xml:space="preserve">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284-312.</w:t>
      </w:r>
      <w:proofErr w:type="gramEnd"/>
    </w:p>
    <w:p w:rsidR="00615958" w:rsidRDefault="00615958" w:rsidP="000D0560"/>
    <w:p w:rsidR="00615958" w:rsidRDefault="00615958" w:rsidP="000D0560">
      <w:proofErr w:type="gramStart"/>
      <w:r>
        <w:t xml:space="preserve">Howard, Jean E. and </w:t>
      </w:r>
      <w:proofErr w:type="spellStart"/>
      <w:r>
        <w:t>Rackin</w:t>
      </w:r>
      <w:proofErr w:type="spellEnd"/>
      <w:r>
        <w:t>, Phyllis.</w:t>
      </w:r>
      <w:proofErr w:type="gramEnd"/>
      <w:r>
        <w:t xml:space="preserve"> </w:t>
      </w:r>
      <w:proofErr w:type="gramStart"/>
      <w:r>
        <w:t>“Gender and Nation.”</w:t>
      </w:r>
      <w:proofErr w:type="gramEnd"/>
      <w:r>
        <w:t xml:space="preserve">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409-433.</w:t>
      </w:r>
      <w:proofErr w:type="gramEnd"/>
    </w:p>
    <w:p w:rsidR="00615958" w:rsidRDefault="00615958" w:rsidP="000D0560"/>
    <w:p w:rsidR="00615958" w:rsidRDefault="00615958" w:rsidP="000D0560">
      <w:proofErr w:type="spellStart"/>
      <w:r>
        <w:t>Highley</w:t>
      </w:r>
      <w:proofErr w:type="spellEnd"/>
      <w:r>
        <w:t xml:space="preserve">, Christopher. </w:t>
      </w:r>
      <w:proofErr w:type="gramStart"/>
      <w:r>
        <w:t>“Defining the Nation.”</w:t>
      </w:r>
      <w:proofErr w:type="gramEnd"/>
      <w:r>
        <w:t xml:space="preserve">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433-452.</w:t>
      </w:r>
      <w:proofErr w:type="gramEnd"/>
    </w:p>
    <w:p w:rsidR="00615958" w:rsidRDefault="00615958" w:rsidP="000D0560"/>
    <w:p w:rsidR="00615958" w:rsidRDefault="00615958" w:rsidP="000D0560">
      <w:proofErr w:type="spellStart"/>
      <w:r>
        <w:t>Hodgdon</w:t>
      </w:r>
      <w:proofErr w:type="spellEnd"/>
      <w:r>
        <w:t xml:space="preserve">, Barbara. </w:t>
      </w:r>
      <w:proofErr w:type="gramStart"/>
      <w:r>
        <w:t>“Endings.”</w:t>
      </w:r>
      <w:proofErr w:type="gramEnd"/>
      <w:r>
        <w:t xml:space="preserve">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452-469.</w:t>
      </w:r>
      <w:proofErr w:type="gramEnd"/>
    </w:p>
    <w:p w:rsidR="00615958" w:rsidRDefault="00615958" w:rsidP="000D0560"/>
    <w:p w:rsidR="00615958" w:rsidRDefault="00615958" w:rsidP="000D0560">
      <w:proofErr w:type="spellStart"/>
      <w:r>
        <w:t>Kastan</w:t>
      </w:r>
      <w:proofErr w:type="spellEnd"/>
      <w:r>
        <w:t xml:space="preserve">, David Scott. </w:t>
      </w:r>
      <w:proofErr w:type="gramStart"/>
      <w:r>
        <w:t>“ ‘The</w:t>
      </w:r>
      <w:proofErr w:type="gramEnd"/>
      <w:r>
        <w:t xml:space="preserve"> King Hath Many Marching in His Coats,’ or, What did You Do in the War Daddy?”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330-346.</w:t>
      </w:r>
      <w:proofErr w:type="gramEnd"/>
    </w:p>
    <w:p w:rsidR="00927411" w:rsidRDefault="00927411" w:rsidP="000D0560"/>
    <w:p w:rsidR="00927411" w:rsidRDefault="00927411" w:rsidP="000D0560">
      <w:proofErr w:type="spellStart"/>
      <w:r>
        <w:t>Saccio</w:t>
      </w:r>
      <w:proofErr w:type="spellEnd"/>
      <w:r>
        <w:t xml:space="preserve">, Peter. </w:t>
      </w:r>
      <w:proofErr w:type="gramStart"/>
      <w:r>
        <w:t>“Shakespearean History and the Reign of Henry IV.”</w:t>
      </w:r>
      <w:proofErr w:type="gramEnd"/>
      <w:r>
        <w:t xml:space="preserve">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167-183.</w:t>
      </w:r>
      <w:proofErr w:type="gramEnd"/>
    </w:p>
    <w:p w:rsidR="00615958" w:rsidRDefault="00615958" w:rsidP="000D0560"/>
    <w:p w:rsidR="00615958" w:rsidRDefault="00615958" w:rsidP="000D0560">
      <w:proofErr w:type="spellStart"/>
      <w:r>
        <w:t>Tillyard</w:t>
      </w:r>
      <w:proofErr w:type="spellEnd"/>
      <w:r>
        <w:t>, E.M. “</w:t>
      </w:r>
      <w:r w:rsidR="00927411">
        <w:t xml:space="preserve">The Second </w:t>
      </w:r>
      <w:proofErr w:type="spellStart"/>
      <w:r w:rsidR="00927411">
        <w:t>Tetra</w:t>
      </w:r>
      <w:r>
        <w:t>logy</w:t>
      </w:r>
      <w:proofErr w:type="spellEnd"/>
      <w:r>
        <w:t>.”</w:t>
      </w:r>
      <w:r w:rsidR="00927411">
        <w:t xml:space="preserve"> </w:t>
      </w:r>
      <w:proofErr w:type="gramStart"/>
      <w:r w:rsidR="00927411" w:rsidRPr="000D0560">
        <w:rPr>
          <w:i/>
        </w:rPr>
        <w:t>1 Henry IV</w:t>
      </w:r>
      <w:r w:rsidR="00927411">
        <w:t>.</w:t>
      </w:r>
      <w:proofErr w:type="gramEnd"/>
      <w:r w:rsidR="00927411">
        <w:t xml:space="preserve"> </w:t>
      </w:r>
      <w:proofErr w:type="gramStart"/>
      <w:r w:rsidR="00927411">
        <w:t>Ed. Gordon McMullan.</w:t>
      </w:r>
      <w:proofErr w:type="gramEnd"/>
      <w:r w:rsidR="00927411">
        <w:t xml:space="preserve"> New York: Norton Critical Edition, 2003. </w:t>
      </w:r>
      <w:proofErr w:type="gramStart"/>
      <w:r w:rsidR="00927411">
        <w:t>248-256.</w:t>
      </w:r>
      <w:proofErr w:type="gramEnd"/>
    </w:p>
    <w:p w:rsidR="00927411" w:rsidRDefault="00927411" w:rsidP="000D0560"/>
    <w:p w:rsidR="00615958" w:rsidRDefault="00615958" w:rsidP="000D0560">
      <w:r>
        <w:t xml:space="preserve">Wilson, John Dover. </w:t>
      </w:r>
      <w:proofErr w:type="gramStart"/>
      <w:r>
        <w:t>“The Falstaff Myth.”</w:t>
      </w:r>
      <w:proofErr w:type="gramEnd"/>
      <w:r>
        <w:t xml:space="preserve"> </w:t>
      </w:r>
      <w:proofErr w:type="gramStart"/>
      <w:r w:rsidRPr="000D0560">
        <w:rPr>
          <w:i/>
        </w:rPr>
        <w:t>1 Henry IV</w:t>
      </w:r>
      <w:r>
        <w:t>.</w:t>
      </w:r>
      <w:proofErr w:type="gramEnd"/>
      <w:r>
        <w:t xml:space="preserve"> </w:t>
      </w:r>
      <w:proofErr w:type="gramStart"/>
      <w:r>
        <w:t>Ed. Gordon McMullan.</w:t>
      </w:r>
      <w:proofErr w:type="gramEnd"/>
      <w:r>
        <w:t xml:space="preserve"> New York: Norton Critical Edition, 2003. </w:t>
      </w:r>
      <w:proofErr w:type="gramStart"/>
      <w:r>
        <w:t>225-234.</w:t>
      </w:r>
      <w:proofErr w:type="gramEnd"/>
    </w:p>
    <w:p w:rsidR="000D0560" w:rsidRPr="000D0560" w:rsidRDefault="000D0560" w:rsidP="000D0560"/>
    <w:sectPr w:rsidR="000D0560" w:rsidRPr="000D0560" w:rsidSect="00C3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560"/>
    <w:rsid w:val="00084E68"/>
    <w:rsid w:val="000D0560"/>
    <w:rsid w:val="00615958"/>
    <w:rsid w:val="00927411"/>
    <w:rsid w:val="00C3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6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slu75xxx</dc:creator>
  <cp:keywords/>
  <dc:description/>
  <cp:lastModifiedBy>slu75xxx</cp:lastModifiedBy>
  <cp:revision>1</cp:revision>
  <dcterms:created xsi:type="dcterms:W3CDTF">2013-05-28T19:39:00Z</dcterms:created>
  <dcterms:modified xsi:type="dcterms:W3CDTF">2013-05-28T20:10:00Z</dcterms:modified>
</cp:coreProperties>
</file>