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396" w:rsidRPr="001B0DF1" w:rsidRDefault="00156BD9">
      <w:r w:rsidRPr="001B0DF1">
        <w:t xml:space="preserve">2.4.h </w:t>
      </w:r>
      <w:r w:rsidRPr="001B0DF1">
        <w:rPr>
          <w:highlight w:val="yellow"/>
        </w:rPr>
        <w:t>Revised</w:t>
      </w:r>
      <w:r w:rsidRPr="001B0DF1">
        <w:tab/>
        <w:t>Standard 2 - Movement Toward Target</w:t>
      </w:r>
    </w:p>
    <w:tbl>
      <w:tblPr>
        <w:tblStyle w:val="TableGrid"/>
        <w:tblW w:w="0" w:type="auto"/>
        <w:tblLook w:val="04A0"/>
      </w:tblPr>
      <w:tblGrid>
        <w:gridCol w:w="440"/>
        <w:gridCol w:w="8488"/>
        <w:gridCol w:w="2088"/>
      </w:tblGrid>
      <w:tr w:rsidR="001B0DF1" w:rsidRPr="001B0DF1" w:rsidTr="002428D9">
        <w:tc>
          <w:tcPr>
            <w:tcW w:w="0" w:type="auto"/>
            <w:gridSpan w:val="3"/>
          </w:tcPr>
          <w:p w:rsidR="001B0DF1" w:rsidRPr="001B0DF1" w:rsidRDefault="001B0DF1" w:rsidP="001B0DF1">
            <w:pPr>
              <w:jc w:val="center"/>
            </w:pPr>
            <w:r w:rsidRPr="001B0DF1">
              <w:t>Plans &amp; Timelines for Sustaining Standard 2 at Target Level</w:t>
            </w:r>
          </w:p>
        </w:tc>
      </w:tr>
      <w:tr w:rsidR="001B0DF1" w:rsidRPr="001B0DF1" w:rsidTr="001B0DF1">
        <w:tc>
          <w:tcPr>
            <w:tcW w:w="8928" w:type="dxa"/>
            <w:gridSpan w:val="2"/>
          </w:tcPr>
          <w:p w:rsidR="001B0DF1" w:rsidRPr="001B0DF1" w:rsidRDefault="001B0DF1" w:rsidP="001B0DF1">
            <w:pPr>
              <w:jc w:val="center"/>
            </w:pPr>
            <w:r w:rsidRPr="001B0DF1">
              <w:t>Action to be taken</w:t>
            </w:r>
          </w:p>
        </w:tc>
        <w:tc>
          <w:tcPr>
            <w:tcW w:w="2088" w:type="dxa"/>
            <w:vAlign w:val="center"/>
          </w:tcPr>
          <w:p w:rsidR="001B0DF1" w:rsidRPr="001B0DF1" w:rsidRDefault="001B0DF1" w:rsidP="001B0DF1">
            <w:pPr>
              <w:jc w:val="center"/>
            </w:pPr>
            <w:r w:rsidRPr="001B0DF1">
              <w:t>Timeline</w:t>
            </w:r>
          </w:p>
        </w:tc>
      </w:tr>
      <w:tr w:rsidR="001B0DF1" w:rsidRPr="001B0DF1" w:rsidTr="001B0DF1">
        <w:tc>
          <w:tcPr>
            <w:tcW w:w="0" w:type="auto"/>
          </w:tcPr>
          <w:p w:rsidR="001B0DF1" w:rsidRPr="001B0DF1" w:rsidRDefault="001B0DF1" w:rsidP="001B0DF1">
            <w:r w:rsidRPr="001B0DF1">
              <w:t>1</w:t>
            </w:r>
          </w:p>
        </w:tc>
        <w:tc>
          <w:tcPr>
            <w:tcW w:w="8488" w:type="dxa"/>
          </w:tcPr>
          <w:p w:rsidR="001B0DF1" w:rsidRPr="001B0DF1" w:rsidRDefault="001B0DF1" w:rsidP="001B0DF1">
            <w:pPr>
              <w:rPr>
                <w:rFonts w:cs="Times New Roman"/>
              </w:rPr>
            </w:pPr>
            <w:r w:rsidRPr="001B0DF1">
              <w:rPr>
                <w:rFonts w:cs="Times New Roman"/>
              </w:rPr>
              <w:t>Degree programs in COE/unit review program assessment data for program improvements and recommendations for action  (WEAVE)</w:t>
            </w:r>
          </w:p>
        </w:tc>
        <w:tc>
          <w:tcPr>
            <w:tcW w:w="2088" w:type="dxa"/>
            <w:vAlign w:val="center"/>
          </w:tcPr>
          <w:p w:rsidR="001B0DF1" w:rsidRPr="001B0DF1" w:rsidRDefault="001B0DF1" w:rsidP="001B0DF1">
            <w:pPr>
              <w:jc w:val="center"/>
              <w:rPr>
                <w:rFonts w:cs="Times New Roman"/>
              </w:rPr>
            </w:pPr>
            <w:r w:rsidRPr="001B0DF1">
              <w:rPr>
                <w:rFonts w:cs="Times New Roman"/>
              </w:rPr>
              <w:t>Annually</w:t>
            </w:r>
          </w:p>
        </w:tc>
      </w:tr>
      <w:tr w:rsidR="001B0DF1" w:rsidRPr="001B0DF1" w:rsidTr="001B0DF1">
        <w:tc>
          <w:tcPr>
            <w:tcW w:w="0" w:type="auto"/>
          </w:tcPr>
          <w:p w:rsidR="001B0DF1" w:rsidRPr="001B0DF1" w:rsidRDefault="001B0DF1" w:rsidP="001B0DF1">
            <w:r w:rsidRPr="001B0DF1">
              <w:t>2</w:t>
            </w:r>
          </w:p>
        </w:tc>
        <w:tc>
          <w:tcPr>
            <w:tcW w:w="8488" w:type="dxa"/>
          </w:tcPr>
          <w:p w:rsidR="001B0DF1" w:rsidRPr="001B0DF1" w:rsidRDefault="001B0DF1" w:rsidP="001B0DF1">
            <w:pPr>
              <w:rPr>
                <w:rFonts w:cs="Times New Roman"/>
              </w:rPr>
            </w:pPr>
            <w:r w:rsidRPr="001B0DF1">
              <w:rPr>
                <w:rFonts w:cs="Times New Roman"/>
              </w:rPr>
              <w:t>Dept. of Teaching and Learning discusses with partner colleges in Spring of each year recommendations for program improvements based on student and program data (WEAVE)</w:t>
            </w:r>
          </w:p>
        </w:tc>
        <w:tc>
          <w:tcPr>
            <w:tcW w:w="2088" w:type="dxa"/>
            <w:vAlign w:val="center"/>
          </w:tcPr>
          <w:p w:rsidR="001B0DF1" w:rsidRPr="001B0DF1" w:rsidRDefault="001B0DF1" w:rsidP="001B0DF1">
            <w:pPr>
              <w:jc w:val="center"/>
              <w:rPr>
                <w:rFonts w:cs="Times New Roman"/>
              </w:rPr>
            </w:pPr>
            <w:r w:rsidRPr="001B0DF1">
              <w:rPr>
                <w:rFonts w:cs="Times New Roman"/>
              </w:rPr>
              <w:t>Annually</w:t>
            </w:r>
          </w:p>
        </w:tc>
      </w:tr>
      <w:tr w:rsidR="001B0DF1" w:rsidRPr="001B0DF1" w:rsidTr="001B0DF1">
        <w:tc>
          <w:tcPr>
            <w:tcW w:w="0" w:type="auto"/>
          </w:tcPr>
          <w:p w:rsidR="001B0DF1" w:rsidRPr="001B0DF1" w:rsidRDefault="001B0DF1" w:rsidP="001B0DF1">
            <w:r w:rsidRPr="001B0DF1">
              <w:t>3</w:t>
            </w:r>
          </w:p>
        </w:tc>
        <w:tc>
          <w:tcPr>
            <w:tcW w:w="8488" w:type="dxa"/>
          </w:tcPr>
          <w:p w:rsidR="001B0DF1" w:rsidRPr="001B0DF1" w:rsidRDefault="001B0DF1" w:rsidP="001B0DF1">
            <w:pPr>
              <w:rPr>
                <w:rFonts w:cs="Times New Roman"/>
              </w:rPr>
            </w:pPr>
            <w:r w:rsidRPr="001B0DF1">
              <w:rPr>
                <w:rFonts w:cs="Times New Roman"/>
              </w:rPr>
              <w:t xml:space="preserve"> Conduct follow-up conversations with colleagues in the secondary Social Studies degree program to revise identified HIST courses that need to be submitted for curriculum review process to begin Fall 2014.</w:t>
            </w:r>
          </w:p>
        </w:tc>
        <w:tc>
          <w:tcPr>
            <w:tcW w:w="2088" w:type="dxa"/>
            <w:vAlign w:val="center"/>
          </w:tcPr>
          <w:p w:rsidR="001B0DF1" w:rsidRPr="001B0DF1" w:rsidRDefault="001B0DF1" w:rsidP="001B0DF1">
            <w:pPr>
              <w:jc w:val="center"/>
              <w:rPr>
                <w:rFonts w:cs="Times New Roman"/>
              </w:rPr>
            </w:pPr>
            <w:r w:rsidRPr="001B0DF1">
              <w:rPr>
                <w:rFonts w:cs="Times New Roman"/>
              </w:rPr>
              <w:t>Summer/Fall 2014</w:t>
            </w:r>
          </w:p>
        </w:tc>
      </w:tr>
      <w:tr w:rsidR="001B0DF1" w:rsidRPr="001B0DF1" w:rsidTr="001B0DF1">
        <w:tc>
          <w:tcPr>
            <w:tcW w:w="0" w:type="auto"/>
          </w:tcPr>
          <w:p w:rsidR="001B0DF1" w:rsidRPr="001B0DF1" w:rsidRDefault="001B0DF1" w:rsidP="001B0DF1">
            <w:r w:rsidRPr="001B0DF1">
              <w:t>4</w:t>
            </w:r>
          </w:p>
        </w:tc>
        <w:tc>
          <w:tcPr>
            <w:tcW w:w="8488" w:type="dxa"/>
          </w:tcPr>
          <w:p w:rsidR="001B0DF1" w:rsidRPr="001B0DF1" w:rsidRDefault="001B0DF1" w:rsidP="001B0DF1">
            <w:pPr>
              <w:rPr>
                <w:rFonts w:cs="Times New Roman"/>
              </w:rPr>
            </w:pPr>
            <w:r w:rsidRPr="001B0DF1">
              <w:rPr>
                <w:rFonts w:cs="Times New Roman"/>
              </w:rPr>
              <w:t xml:space="preserve"> Continue to seek program advisory councils feedback on aspects of assessment, clinical experiences, candidate performance and collaboration to enhance programs</w:t>
            </w:r>
          </w:p>
        </w:tc>
        <w:tc>
          <w:tcPr>
            <w:tcW w:w="2088" w:type="dxa"/>
            <w:vAlign w:val="center"/>
          </w:tcPr>
          <w:p w:rsidR="001B0DF1" w:rsidRPr="001B0DF1" w:rsidRDefault="001B0DF1" w:rsidP="001B0DF1">
            <w:pPr>
              <w:jc w:val="center"/>
              <w:rPr>
                <w:rFonts w:cs="Times New Roman"/>
              </w:rPr>
            </w:pPr>
            <w:r w:rsidRPr="001B0DF1">
              <w:rPr>
                <w:rFonts w:cs="Times New Roman"/>
              </w:rPr>
              <w:t>Annually</w:t>
            </w:r>
          </w:p>
          <w:p w:rsidR="001B0DF1" w:rsidRPr="001B0DF1" w:rsidRDefault="001B0DF1" w:rsidP="001B0DF1">
            <w:pPr>
              <w:jc w:val="center"/>
              <w:rPr>
                <w:rFonts w:cs="Times New Roman"/>
              </w:rPr>
            </w:pPr>
          </w:p>
        </w:tc>
      </w:tr>
      <w:tr w:rsidR="001B0DF1" w:rsidRPr="001B0DF1" w:rsidTr="001B0DF1">
        <w:tc>
          <w:tcPr>
            <w:tcW w:w="0" w:type="auto"/>
          </w:tcPr>
          <w:p w:rsidR="001B0DF1" w:rsidRPr="001B0DF1" w:rsidRDefault="001B0DF1" w:rsidP="001B0DF1">
            <w:r w:rsidRPr="001B0DF1">
              <w:t>5</w:t>
            </w:r>
          </w:p>
        </w:tc>
        <w:tc>
          <w:tcPr>
            <w:tcW w:w="8488" w:type="dxa"/>
          </w:tcPr>
          <w:p w:rsidR="001B0DF1" w:rsidRPr="001B0DF1" w:rsidRDefault="001B0DF1" w:rsidP="001B0DF1">
            <w:pPr>
              <w:rPr>
                <w:rFonts w:cs="Times New Roman"/>
              </w:rPr>
            </w:pPr>
            <w:r w:rsidRPr="001B0DF1">
              <w:rPr>
                <w:rFonts w:cs="Times New Roman"/>
              </w:rPr>
              <w:t>Assessment Coordinator for the Unit and the Assessment Committee review comprehensive data on program quality, unit operations and candidate performance for all programs, and make recommendations for action</w:t>
            </w:r>
          </w:p>
        </w:tc>
        <w:tc>
          <w:tcPr>
            <w:tcW w:w="2088" w:type="dxa"/>
            <w:vAlign w:val="center"/>
          </w:tcPr>
          <w:p w:rsidR="001B0DF1" w:rsidRPr="001B0DF1" w:rsidRDefault="001B0DF1" w:rsidP="001B0DF1">
            <w:pPr>
              <w:jc w:val="center"/>
              <w:rPr>
                <w:rFonts w:cs="Times New Roman"/>
              </w:rPr>
            </w:pPr>
            <w:r w:rsidRPr="001B0DF1">
              <w:rPr>
                <w:rFonts w:cs="Times New Roman"/>
              </w:rPr>
              <w:t>Annually</w:t>
            </w:r>
          </w:p>
        </w:tc>
      </w:tr>
      <w:tr w:rsidR="001B0DF1" w:rsidRPr="001B0DF1" w:rsidTr="001B0DF1">
        <w:tc>
          <w:tcPr>
            <w:tcW w:w="0" w:type="auto"/>
          </w:tcPr>
          <w:p w:rsidR="001B0DF1" w:rsidRPr="001B0DF1" w:rsidRDefault="001B0DF1" w:rsidP="001B0DF1">
            <w:r w:rsidRPr="001B0DF1">
              <w:t>6</w:t>
            </w:r>
          </w:p>
        </w:tc>
        <w:tc>
          <w:tcPr>
            <w:tcW w:w="8488" w:type="dxa"/>
          </w:tcPr>
          <w:p w:rsidR="001B0DF1" w:rsidRPr="001B0DF1" w:rsidRDefault="001B0DF1" w:rsidP="001B0DF1">
            <w:pPr>
              <w:rPr>
                <w:rFonts w:cs="Times New Roman"/>
              </w:rPr>
            </w:pPr>
            <w:r w:rsidRPr="001B0DF1">
              <w:rPr>
                <w:rFonts w:cs="Times New Roman"/>
              </w:rPr>
              <w:t>Continue to seek feedback from field placement sites and update clinical field experience sites based on established field site agreements</w:t>
            </w:r>
          </w:p>
        </w:tc>
        <w:tc>
          <w:tcPr>
            <w:tcW w:w="2088" w:type="dxa"/>
            <w:vAlign w:val="center"/>
          </w:tcPr>
          <w:p w:rsidR="001B0DF1" w:rsidRPr="001B0DF1" w:rsidRDefault="001B0DF1" w:rsidP="001B0DF1">
            <w:pPr>
              <w:jc w:val="center"/>
              <w:rPr>
                <w:rFonts w:cs="Times New Roman"/>
              </w:rPr>
            </w:pPr>
            <w:r w:rsidRPr="001B0DF1">
              <w:rPr>
                <w:rFonts w:cs="Times New Roman"/>
              </w:rPr>
              <w:t>Annually</w:t>
            </w:r>
          </w:p>
        </w:tc>
      </w:tr>
      <w:tr w:rsidR="001B0DF1" w:rsidRPr="001B0DF1" w:rsidTr="001B0DF1">
        <w:tc>
          <w:tcPr>
            <w:tcW w:w="0" w:type="auto"/>
          </w:tcPr>
          <w:p w:rsidR="001B0DF1" w:rsidRPr="001B0DF1" w:rsidRDefault="001B0DF1" w:rsidP="001B0DF1">
            <w:r w:rsidRPr="001B0DF1">
              <w:t>7</w:t>
            </w:r>
          </w:p>
        </w:tc>
        <w:tc>
          <w:tcPr>
            <w:tcW w:w="8488" w:type="dxa"/>
          </w:tcPr>
          <w:p w:rsidR="001B0DF1" w:rsidRPr="001B0DF1" w:rsidRDefault="001B0DF1" w:rsidP="001B0DF1">
            <w:pPr>
              <w:rPr>
                <w:rFonts w:cs="Times New Roman"/>
              </w:rPr>
            </w:pPr>
            <w:r w:rsidRPr="001B0DF1">
              <w:rPr>
                <w:rFonts w:cs="Times New Roman"/>
              </w:rPr>
              <w:t xml:space="preserve">Revise course prerequisites in EDUC 490 (final methods course for secondary majors) to reflect </w:t>
            </w:r>
          </w:p>
        </w:tc>
        <w:tc>
          <w:tcPr>
            <w:tcW w:w="2088" w:type="dxa"/>
            <w:vAlign w:val="center"/>
          </w:tcPr>
          <w:p w:rsidR="001B0DF1" w:rsidRPr="001B0DF1" w:rsidRDefault="001B0DF1" w:rsidP="001B0DF1">
            <w:pPr>
              <w:jc w:val="center"/>
              <w:rPr>
                <w:rFonts w:cs="Times New Roman"/>
              </w:rPr>
            </w:pPr>
            <w:r w:rsidRPr="001B0DF1">
              <w:rPr>
                <w:rFonts w:cs="Times New Roman"/>
              </w:rPr>
              <w:t>Summer/Fall 2014</w:t>
            </w:r>
          </w:p>
        </w:tc>
      </w:tr>
      <w:tr w:rsidR="001B0DF1" w:rsidRPr="001B0DF1" w:rsidTr="001B0DF1">
        <w:tc>
          <w:tcPr>
            <w:tcW w:w="0" w:type="auto"/>
          </w:tcPr>
          <w:p w:rsidR="001B0DF1" w:rsidRPr="001B0DF1" w:rsidRDefault="001B0DF1" w:rsidP="001B0DF1">
            <w:r w:rsidRPr="001B0DF1">
              <w:t>8</w:t>
            </w:r>
          </w:p>
        </w:tc>
        <w:tc>
          <w:tcPr>
            <w:tcW w:w="8488" w:type="dxa"/>
          </w:tcPr>
          <w:p w:rsidR="001B0DF1" w:rsidRPr="001B0DF1" w:rsidRDefault="001B0DF1" w:rsidP="001B0DF1">
            <w:pPr>
              <w:rPr>
                <w:rFonts w:cs="Times New Roman"/>
              </w:rPr>
            </w:pPr>
            <w:r w:rsidRPr="001B0DF1">
              <w:rPr>
                <w:rFonts w:cs="Times New Roman"/>
              </w:rPr>
              <w:t xml:space="preserve">Meet with Biological Sciences colleagues to identify next steps in addressing passage concerns with the Middle School Science content PRAXIS </w:t>
            </w:r>
          </w:p>
        </w:tc>
        <w:tc>
          <w:tcPr>
            <w:tcW w:w="2088" w:type="dxa"/>
            <w:vAlign w:val="center"/>
          </w:tcPr>
          <w:p w:rsidR="001B0DF1" w:rsidRPr="001B0DF1" w:rsidRDefault="001B0DF1" w:rsidP="001B0DF1">
            <w:pPr>
              <w:jc w:val="center"/>
              <w:rPr>
                <w:rFonts w:cs="Times New Roman"/>
              </w:rPr>
            </w:pPr>
            <w:r w:rsidRPr="001B0DF1">
              <w:rPr>
                <w:rFonts w:cs="Times New Roman"/>
              </w:rPr>
              <w:t>Fall 2014</w:t>
            </w:r>
          </w:p>
        </w:tc>
      </w:tr>
      <w:tr w:rsidR="001B0DF1" w:rsidRPr="001B0DF1" w:rsidTr="001B0DF1">
        <w:tc>
          <w:tcPr>
            <w:tcW w:w="0" w:type="auto"/>
          </w:tcPr>
          <w:p w:rsidR="001B0DF1" w:rsidRPr="001B0DF1" w:rsidRDefault="001B0DF1" w:rsidP="001B0DF1">
            <w:r w:rsidRPr="001B0DF1">
              <w:t>9</w:t>
            </w:r>
          </w:p>
        </w:tc>
        <w:tc>
          <w:tcPr>
            <w:tcW w:w="8488" w:type="dxa"/>
          </w:tcPr>
          <w:p w:rsidR="001B0DF1" w:rsidRPr="001B0DF1" w:rsidRDefault="001B0DF1" w:rsidP="001B0DF1">
            <w:pPr>
              <w:rPr>
                <w:rFonts w:cs="Times New Roman"/>
              </w:rPr>
            </w:pPr>
            <w:r w:rsidRPr="001B0DF1">
              <w:rPr>
                <w:rFonts w:cs="Times New Roman"/>
              </w:rPr>
              <w:t xml:space="preserve">Individually work with department liaisons with secondary programs in the Unit to review curriculum sheets  </w:t>
            </w:r>
          </w:p>
        </w:tc>
        <w:tc>
          <w:tcPr>
            <w:tcW w:w="2088" w:type="dxa"/>
            <w:vAlign w:val="center"/>
          </w:tcPr>
          <w:p w:rsidR="001B0DF1" w:rsidRPr="001B0DF1" w:rsidRDefault="001B0DF1" w:rsidP="001B0DF1">
            <w:pPr>
              <w:jc w:val="center"/>
              <w:rPr>
                <w:rFonts w:cs="Times New Roman"/>
              </w:rPr>
            </w:pPr>
            <w:r w:rsidRPr="001B0DF1">
              <w:rPr>
                <w:rFonts w:cs="Times New Roman"/>
              </w:rPr>
              <w:t>Summer/Fall 2014</w:t>
            </w:r>
          </w:p>
        </w:tc>
      </w:tr>
      <w:tr w:rsidR="001B0DF1" w:rsidRPr="001B0DF1" w:rsidTr="001B0DF1">
        <w:tc>
          <w:tcPr>
            <w:tcW w:w="0" w:type="auto"/>
          </w:tcPr>
          <w:p w:rsidR="001B0DF1" w:rsidRPr="001B0DF1" w:rsidRDefault="001B0DF1" w:rsidP="001B0DF1">
            <w:r w:rsidRPr="001B0DF1">
              <w:t>10</w:t>
            </w:r>
          </w:p>
        </w:tc>
        <w:tc>
          <w:tcPr>
            <w:tcW w:w="8488" w:type="dxa"/>
          </w:tcPr>
          <w:p w:rsidR="001B0DF1" w:rsidRPr="001B0DF1" w:rsidRDefault="001B0DF1" w:rsidP="001B0DF1">
            <w:pPr>
              <w:rPr>
                <w:rFonts w:cs="Times New Roman"/>
              </w:rPr>
            </w:pPr>
            <w:r w:rsidRPr="001B0DF1">
              <w:rPr>
                <w:rFonts w:cs="Times New Roman"/>
              </w:rPr>
              <w:t xml:space="preserve">Submit course revisions for curriculum review process resulting in catalogue changes </w:t>
            </w:r>
          </w:p>
        </w:tc>
        <w:tc>
          <w:tcPr>
            <w:tcW w:w="2088" w:type="dxa"/>
            <w:vAlign w:val="center"/>
          </w:tcPr>
          <w:p w:rsidR="001B0DF1" w:rsidRPr="001B0DF1" w:rsidRDefault="001B0DF1" w:rsidP="001B0DF1">
            <w:pPr>
              <w:jc w:val="center"/>
              <w:rPr>
                <w:rFonts w:cs="Times New Roman"/>
              </w:rPr>
            </w:pPr>
            <w:r w:rsidRPr="001B0DF1">
              <w:rPr>
                <w:rFonts w:cs="Times New Roman"/>
              </w:rPr>
              <w:t>Fall 2014</w:t>
            </w:r>
          </w:p>
        </w:tc>
      </w:tr>
      <w:tr w:rsidR="001B0DF1" w:rsidRPr="001B0DF1" w:rsidTr="001B0DF1">
        <w:tc>
          <w:tcPr>
            <w:tcW w:w="0" w:type="auto"/>
          </w:tcPr>
          <w:p w:rsidR="001B0DF1" w:rsidRPr="001B0DF1" w:rsidRDefault="001B0DF1" w:rsidP="001B0DF1">
            <w:r w:rsidRPr="001B0DF1">
              <w:t>11</w:t>
            </w:r>
          </w:p>
        </w:tc>
        <w:tc>
          <w:tcPr>
            <w:tcW w:w="8488" w:type="dxa"/>
          </w:tcPr>
          <w:p w:rsidR="001B0DF1" w:rsidRPr="001B0DF1" w:rsidRDefault="001B0DF1" w:rsidP="001B0DF1">
            <w:pPr>
              <w:rPr>
                <w:rFonts w:cs="Times New Roman"/>
              </w:rPr>
            </w:pPr>
            <w:r w:rsidRPr="001B0DF1">
              <w:rPr>
                <w:rFonts w:cs="Times New Roman"/>
              </w:rPr>
              <w:t xml:space="preserve">Prepare preliminary plan for updating assessment technology in having a robust technologically, efficient assessment system </w:t>
            </w:r>
          </w:p>
        </w:tc>
        <w:tc>
          <w:tcPr>
            <w:tcW w:w="2088" w:type="dxa"/>
            <w:vAlign w:val="center"/>
          </w:tcPr>
          <w:p w:rsidR="001B0DF1" w:rsidRPr="001B0DF1" w:rsidRDefault="001B0DF1" w:rsidP="001B0DF1">
            <w:pPr>
              <w:jc w:val="center"/>
              <w:rPr>
                <w:rFonts w:cs="Times New Roman"/>
              </w:rPr>
            </w:pPr>
            <w:r w:rsidRPr="001B0DF1">
              <w:rPr>
                <w:rFonts w:cs="Times New Roman"/>
              </w:rPr>
              <w:t>AY 2015- 2016</w:t>
            </w:r>
          </w:p>
        </w:tc>
      </w:tr>
      <w:tr w:rsidR="001B0DF1" w:rsidRPr="001B0DF1" w:rsidTr="001B0DF1">
        <w:tc>
          <w:tcPr>
            <w:tcW w:w="0" w:type="auto"/>
          </w:tcPr>
          <w:p w:rsidR="001B0DF1" w:rsidRPr="001B0DF1" w:rsidRDefault="001B0DF1" w:rsidP="001B0DF1">
            <w:r w:rsidRPr="001B0DF1">
              <w:t>12</w:t>
            </w:r>
          </w:p>
        </w:tc>
        <w:tc>
          <w:tcPr>
            <w:tcW w:w="8488" w:type="dxa"/>
          </w:tcPr>
          <w:p w:rsidR="001B0DF1" w:rsidRPr="001B0DF1" w:rsidRDefault="001B0DF1" w:rsidP="001B0DF1">
            <w:pPr>
              <w:rPr>
                <w:rFonts w:cs="Times New Roman"/>
              </w:rPr>
            </w:pPr>
            <w:r w:rsidRPr="001B0DF1">
              <w:rPr>
                <w:rFonts w:cs="Times New Roman"/>
              </w:rPr>
              <w:t xml:space="preserve"> Utilize Data Dashboard from the LA Board of Regents to collaborate with school districts for following graduates into the first years of their teaching performance as program completers</w:t>
            </w:r>
          </w:p>
        </w:tc>
        <w:tc>
          <w:tcPr>
            <w:tcW w:w="2088" w:type="dxa"/>
            <w:vAlign w:val="center"/>
          </w:tcPr>
          <w:p w:rsidR="001B0DF1" w:rsidRPr="001B0DF1" w:rsidRDefault="001B0DF1" w:rsidP="001B0DF1">
            <w:pPr>
              <w:jc w:val="center"/>
              <w:rPr>
                <w:rFonts w:cs="Times New Roman"/>
              </w:rPr>
            </w:pPr>
            <w:r w:rsidRPr="001B0DF1">
              <w:rPr>
                <w:rFonts w:cs="Times New Roman"/>
              </w:rPr>
              <w:t>AY 2014-2015</w:t>
            </w:r>
          </w:p>
        </w:tc>
      </w:tr>
      <w:tr w:rsidR="001B0DF1" w:rsidRPr="001B0DF1" w:rsidTr="001B0DF1">
        <w:tc>
          <w:tcPr>
            <w:tcW w:w="0" w:type="auto"/>
          </w:tcPr>
          <w:p w:rsidR="001B0DF1" w:rsidRPr="001B0DF1" w:rsidRDefault="001B0DF1" w:rsidP="001B0DF1">
            <w:r w:rsidRPr="001B0DF1">
              <w:t>13</w:t>
            </w:r>
          </w:p>
        </w:tc>
        <w:tc>
          <w:tcPr>
            <w:tcW w:w="8488" w:type="dxa"/>
          </w:tcPr>
          <w:p w:rsidR="001B0DF1" w:rsidRPr="001B0DF1" w:rsidRDefault="001B0DF1" w:rsidP="001B0DF1">
            <w:pPr>
              <w:rPr>
                <w:rFonts w:cs="Times New Roman"/>
              </w:rPr>
            </w:pPr>
            <w:r w:rsidRPr="001B0DF1">
              <w:rPr>
                <w:rFonts w:cs="Times New Roman"/>
              </w:rPr>
              <w:t>Monitor implementation of new Ed.D. program Standards, Student Learning Objectives, Measurements, and Rubrics to determine reliability and validity and to improve program quality.</w:t>
            </w:r>
          </w:p>
        </w:tc>
        <w:tc>
          <w:tcPr>
            <w:tcW w:w="2088" w:type="dxa"/>
            <w:vAlign w:val="center"/>
          </w:tcPr>
          <w:p w:rsidR="001B0DF1" w:rsidRPr="001B0DF1" w:rsidRDefault="001B0DF1" w:rsidP="001B0DF1">
            <w:pPr>
              <w:jc w:val="center"/>
              <w:rPr>
                <w:rFonts w:cs="Times New Roman"/>
              </w:rPr>
            </w:pPr>
            <w:r w:rsidRPr="001B0DF1">
              <w:rPr>
                <w:rFonts w:cs="Times New Roman"/>
              </w:rPr>
              <w:t>Semi-annually</w:t>
            </w:r>
          </w:p>
        </w:tc>
      </w:tr>
      <w:tr w:rsidR="001B0DF1" w:rsidRPr="001B0DF1" w:rsidTr="001B0DF1">
        <w:tc>
          <w:tcPr>
            <w:tcW w:w="0" w:type="auto"/>
          </w:tcPr>
          <w:p w:rsidR="001B0DF1" w:rsidRPr="001B0DF1" w:rsidRDefault="001B0DF1" w:rsidP="001B0DF1">
            <w:r w:rsidRPr="001B0DF1">
              <w:t>14</w:t>
            </w:r>
          </w:p>
        </w:tc>
        <w:tc>
          <w:tcPr>
            <w:tcW w:w="8488" w:type="dxa"/>
          </w:tcPr>
          <w:p w:rsidR="001B0DF1" w:rsidRPr="001B0DF1" w:rsidRDefault="001B0DF1" w:rsidP="001B0DF1">
            <w:pPr>
              <w:rPr>
                <w:rFonts w:cs="Times New Roman"/>
              </w:rPr>
            </w:pPr>
            <w:r w:rsidRPr="001B0DF1">
              <w:rPr>
                <w:rFonts w:cs="Times New Roman"/>
              </w:rPr>
              <w:t>Review rubric data submitted by all committee members who sit on doctoral prospectus, proposal, and dissertation defenses to assess whether students have been adequately prepared for the dissertation process.</w:t>
            </w:r>
          </w:p>
        </w:tc>
        <w:tc>
          <w:tcPr>
            <w:tcW w:w="2088" w:type="dxa"/>
            <w:vAlign w:val="center"/>
          </w:tcPr>
          <w:p w:rsidR="001B0DF1" w:rsidRPr="001B0DF1" w:rsidRDefault="001B0DF1" w:rsidP="001B0DF1">
            <w:pPr>
              <w:jc w:val="center"/>
              <w:rPr>
                <w:rFonts w:cs="Times New Roman"/>
              </w:rPr>
            </w:pPr>
            <w:r w:rsidRPr="001B0DF1">
              <w:rPr>
                <w:rFonts w:cs="Times New Roman"/>
              </w:rPr>
              <w:t>Annually</w:t>
            </w:r>
          </w:p>
        </w:tc>
      </w:tr>
      <w:tr w:rsidR="001B0DF1" w:rsidRPr="001B0DF1" w:rsidTr="001B0DF1">
        <w:tc>
          <w:tcPr>
            <w:tcW w:w="0" w:type="auto"/>
          </w:tcPr>
          <w:p w:rsidR="001B0DF1" w:rsidRPr="001B0DF1" w:rsidRDefault="001B0DF1" w:rsidP="001B0DF1">
            <w:r w:rsidRPr="001B0DF1">
              <w:t>15</w:t>
            </w:r>
          </w:p>
        </w:tc>
        <w:tc>
          <w:tcPr>
            <w:tcW w:w="8488" w:type="dxa"/>
          </w:tcPr>
          <w:p w:rsidR="001B0DF1" w:rsidRPr="001B0DF1" w:rsidRDefault="001B0DF1" w:rsidP="001B0DF1">
            <w:pPr>
              <w:rPr>
                <w:rFonts w:cs="Times New Roman"/>
              </w:rPr>
            </w:pPr>
            <w:r w:rsidRPr="001B0DF1">
              <w:rPr>
                <w:rFonts w:cs="Times New Roman"/>
              </w:rPr>
              <w:t>Develop exit surveys to insert into the capstone portals in PASSPORT for completion by students graduating from the M.Ed and Ed.D. programs.</w:t>
            </w:r>
          </w:p>
        </w:tc>
        <w:tc>
          <w:tcPr>
            <w:tcW w:w="2088" w:type="dxa"/>
            <w:vAlign w:val="center"/>
          </w:tcPr>
          <w:p w:rsidR="001B0DF1" w:rsidRPr="001B0DF1" w:rsidRDefault="001B0DF1" w:rsidP="001B0DF1">
            <w:pPr>
              <w:jc w:val="center"/>
              <w:rPr>
                <w:rFonts w:cs="Times New Roman"/>
              </w:rPr>
            </w:pPr>
            <w:r w:rsidRPr="001B0DF1">
              <w:rPr>
                <w:rFonts w:cs="Times New Roman"/>
              </w:rPr>
              <w:t>AY 2015-2016</w:t>
            </w:r>
          </w:p>
        </w:tc>
      </w:tr>
      <w:tr w:rsidR="001B0DF1" w:rsidRPr="001B0DF1" w:rsidTr="001B0DF1">
        <w:tc>
          <w:tcPr>
            <w:tcW w:w="0" w:type="auto"/>
          </w:tcPr>
          <w:p w:rsidR="001B0DF1" w:rsidRPr="001B0DF1" w:rsidRDefault="001B0DF1" w:rsidP="001B0DF1">
            <w:r w:rsidRPr="001B0DF1">
              <w:t>16</w:t>
            </w:r>
          </w:p>
        </w:tc>
        <w:tc>
          <w:tcPr>
            <w:tcW w:w="8488" w:type="dxa"/>
          </w:tcPr>
          <w:p w:rsidR="001B0DF1" w:rsidRPr="001B0DF1" w:rsidRDefault="001B0DF1" w:rsidP="001B0DF1">
            <w:pPr>
              <w:rPr>
                <w:rFonts w:cs="Times New Roman"/>
              </w:rPr>
            </w:pPr>
            <w:r w:rsidRPr="001B0DF1">
              <w:rPr>
                <w:rFonts w:cs="Times New Roman"/>
              </w:rPr>
              <w:t>Create and convene Program Advisory Committees for the M.Ed. and Ed.D. programs for the purpose on increasing external stakeholder feedback.</w:t>
            </w:r>
          </w:p>
        </w:tc>
        <w:tc>
          <w:tcPr>
            <w:tcW w:w="2088" w:type="dxa"/>
            <w:vAlign w:val="center"/>
          </w:tcPr>
          <w:p w:rsidR="001B0DF1" w:rsidRPr="001B0DF1" w:rsidRDefault="001B0DF1" w:rsidP="001B0DF1">
            <w:pPr>
              <w:jc w:val="center"/>
              <w:rPr>
                <w:rFonts w:cs="Times New Roman"/>
              </w:rPr>
            </w:pPr>
            <w:r w:rsidRPr="001B0DF1">
              <w:rPr>
                <w:rFonts w:cs="Times New Roman"/>
              </w:rPr>
              <w:t>AY 2015-2016</w:t>
            </w:r>
          </w:p>
        </w:tc>
      </w:tr>
      <w:tr w:rsidR="001B0DF1" w:rsidRPr="001B0DF1" w:rsidTr="001B0DF1">
        <w:tc>
          <w:tcPr>
            <w:tcW w:w="0" w:type="auto"/>
          </w:tcPr>
          <w:p w:rsidR="001B0DF1" w:rsidRPr="001B0DF1" w:rsidRDefault="001B0DF1" w:rsidP="001B0DF1">
            <w:r w:rsidRPr="001B0DF1">
              <w:t>17</w:t>
            </w:r>
          </w:p>
        </w:tc>
        <w:tc>
          <w:tcPr>
            <w:tcW w:w="8488" w:type="dxa"/>
          </w:tcPr>
          <w:p w:rsidR="001B0DF1" w:rsidRPr="001B0DF1" w:rsidRDefault="001B0DF1" w:rsidP="001B0DF1">
            <w:pPr>
              <w:rPr>
                <w:rFonts w:cs="Times New Roman"/>
              </w:rPr>
            </w:pPr>
            <w:r w:rsidRPr="001B0DF1">
              <w:rPr>
                <w:rFonts w:cs="Times New Roman"/>
              </w:rPr>
              <w:t>Track admissions data for applicants who are accepted into the Ed.D. program to determine if they are adequate indicators of student readiness for doctoral studies.</w:t>
            </w:r>
          </w:p>
        </w:tc>
        <w:tc>
          <w:tcPr>
            <w:tcW w:w="2088" w:type="dxa"/>
            <w:vAlign w:val="center"/>
          </w:tcPr>
          <w:p w:rsidR="001B0DF1" w:rsidRPr="001B0DF1" w:rsidRDefault="001B0DF1" w:rsidP="001B0DF1">
            <w:pPr>
              <w:jc w:val="center"/>
              <w:rPr>
                <w:rFonts w:cs="Times New Roman"/>
              </w:rPr>
            </w:pPr>
            <w:r w:rsidRPr="001B0DF1">
              <w:rPr>
                <w:rFonts w:cs="Times New Roman"/>
              </w:rPr>
              <w:t>Annually</w:t>
            </w:r>
          </w:p>
        </w:tc>
      </w:tr>
      <w:tr w:rsidR="001B0DF1" w:rsidRPr="001B0DF1" w:rsidTr="001B0DF1">
        <w:tc>
          <w:tcPr>
            <w:tcW w:w="0" w:type="auto"/>
          </w:tcPr>
          <w:p w:rsidR="001B0DF1" w:rsidRPr="001B0DF1" w:rsidRDefault="001B0DF1" w:rsidP="001B0DF1">
            <w:r w:rsidRPr="001B0DF1">
              <w:t>18</w:t>
            </w:r>
          </w:p>
        </w:tc>
        <w:tc>
          <w:tcPr>
            <w:tcW w:w="8488" w:type="dxa"/>
          </w:tcPr>
          <w:p w:rsidR="001B0DF1" w:rsidRPr="001B0DF1" w:rsidRDefault="001B0DF1" w:rsidP="001B0DF1">
            <w:pPr>
              <w:rPr>
                <w:rFonts w:cs="Times New Roman"/>
              </w:rPr>
            </w:pPr>
            <w:r w:rsidRPr="001B0DF1">
              <w:rPr>
                <w:rFonts w:cs="Times New Roman"/>
              </w:rPr>
              <w:t>Institute required documentation of field experiences in the Ed.D. program portals in PassPort.</w:t>
            </w:r>
          </w:p>
        </w:tc>
        <w:tc>
          <w:tcPr>
            <w:tcW w:w="2088" w:type="dxa"/>
            <w:vAlign w:val="center"/>
          </w:tcPr>
          <w:p w:rsidR="001B0DF1" w:rsidRPr="001B0DF1" w:rsidRDefault="001B0DF1" w:rsidP="001B0DF1">
            <w:pPr>
              <w:jc w:val="center"/>
              <w:rPr>
                <w:rFonts w:cs="Times New Roman"/>
              </w:rPr>
            </w:pPr>
            <w:r w:rsidRPr="001B0DF1">
              <w:rPr>
                <w:rFonts w:cs="Times New Roman"/>
              </w:rPr>
              <w:t>AY 2015-2016</w:t>
            </w:r>
          </w:p>
        </w:tc>
      </w:tr>
      <w:tr w:rsidR="001B0DF1" w:rsidRPr="001B0DF1" w:rsidTr="001B0DF1">
        <w:tc>
          <w:tcPr>
            <w:tcW w:w="0" w:type="auto"/>
          </w:tcPr>
          <w:p w:rsidR="001B0DF1" w:rsidRPr="001B0DF1" w:rsidRDefault="001B0DF1" w:rsidP="001B0DF1">
            <w:r w:rsidRPr="001B0DF1">
              <w:t>19</w:t>
            </w:r>
          </w:p>
        </w:tc>
        <w:tc>
          <w:tcPr>
            <w:tcW w:w="8488" w:type="dxa"/>
          </w:tcPr>
          <w:p w:rsidR="001B0DF1" w:rsidRPr="001B0DF1" w:rsidRDefault="001B0DF1" w:rsidP="001B0DF1">
            <w:pPr>
              <w:rPr>
                <w:rFonts w:cs="Times New Roman"/>
              </w:rPr>
            </w:pPr>
            <w:r w:rsidRPr="001B0DF1">
              <w:rPr>
                <w:rFonts w:cs="Times New Roman"/>
              </w:rPr>
              <w:t>Perform trend analysis of data collected from the School Leader Licensure Assessment (SLLA) exam to determine if there are trends that indicate additional changes needed in the program for better alignment to professional standards.</w:t>
            </w:r>
          </w:p>
        </w:tc>
        <w:tc>
          <w:tcPr>
            <w:tcW w:w="2088" w:type="dxa"/>
            <w:vAlign w:val="center"/>
          </w:tcPr>
          <w:p w:rsidR="001B0DF1" w:rsidRPr="001B0DF1" w:rsidRDefault="001B0DF1" w:rsidP="001B0DF1">
            <w:pPr>
              <w:jc w:val="center"/>
              <w:rPr>
                <w:rFonts w:cs="Times New Roman"/>
              </w:rPr>
            </w:pPr>
            <w:r w:rsidRPr="001B0DF1">
              <w:rPr>
                <w:rFonts w:cs="Times New Roman"/>
              </w:rPr>
              <w:t>Annually</w:t>
            </w:r>
          </w:p>
        </w:tc>
      </w:tr>
      <w:tr w:rsidR="001B0DF1" w:rsidRPr="001B0DF1" w:rsidTr="001B0DF1">
        <w:tc>
          <w:tcPr>
            <w:tcW w:w="0" w:type="auto"/>
          </w:tcPr>
          <w:p w:rsidR="001B0DF1" w:rsidRPr="001B0DF1" w:rsidRDefault="001B0DF1" w:rsidP="001B0DF1">
            <w:r w:rsidRPr="001B0DF1">
              <w:t>20</w:t>
            </w:r>
          </w:p>
        </w:tc>
        <w:tc>
          <w:tcPr>
            <w:tcW w:w="8488" w:type="dxa"/>
          </w:tcPr>
          <w:p w:rsidR="001B0DF1" w:rsidRPr="001B0DF1" w:rsidRDefault="001B0DF1" w:rsidP="001B0DF1">
            <w:pPr>
              <w:rPr>
                <w:rFonts w:cs="Times New Roman"/>
              </w:rPr>
            </w:pPr>
            <w:r w:rsidRPr="001B0DF1">
              <w:rPr>
                <w:rFonts w:cs="Times New Roman"/>
              </w:rPr>
              <w:t>Implement instrument to measure student dispositions in the M.Ed. and Ed.D programs.</w:t>
            </w:r>
          </w:p>
        </w:tc>
        <w:tc>
          <w:tcPr>
            <w:tcW w:w="2088" w:type="dxa"/>
            <w:vAlign w:val="center"/>
          </w:tcPr>
          <w:p w:rsidR="001B0DF1" w:rsidRPr="001B0DF1" w:rsidRDefault="001B0DF1" w:rsidP="001B0DF1">
            <w:pPr>
              <w:jc w:val="center"/>
              <w:rPr>
                <w:rFonts w:cs="Times New Roman"/>
              </w:rPr>
            </w:pPr>
            <w:r w:rsidRPr="001B0DF1">
              <w:rPr>
                <w:rFonts w:cs="Times New Roman"/>
              </w:rPr>
              <w:t>AY 2014-2016</w:t>
            </w:r>
            <w:bookmarkStart w:id="0" w:name="_GoBack"/>
            <w:bookmarkEnd w:id="0"/>
          </w:p>
        </w:tc>
      </w:tr>
    </w:tbl>
    <w:p w:rsidR="00156BD9" w:rsidRPr="001B0DF1" w:rsidRDefault="00156BD9"/>
    <w:sectPr w:rsidR="00156BD9" w:rsidRPr="001B0DF1" w:rsidSect="001B0DF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156BD9"/>
    <w:rsid w:val="00156BD9"/>
    <w:rsid w:val="001B0DF1"/>
    <w:rsid w:val="00EF53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3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0D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2015-03-02T18:17:00Z</dcterms:created>
  <dcterms:modified xsi:type="dcterms:W3CDTF">2015-03-02T18:17:00Z</dcterms:modified>
</cp:coreProperties>
</file>